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D9" w:rsidRPr="00F33E85" w:rsidRDefault="00601406" w:rsidP="00F33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FURNACE GREEN SURGERY</w:t>
      </w:r>
    </w:p>
    <w:p w:rsidR="00887CD9" w:rsidRPr="00D84FBF" w:rsidRDefault="00887CD9" w:rsidP="00D84FBF">
      <w:pPr>
        <w:jc w:val="center"/>
        <w:rPr>
          <w:b/>
          <w:sz w:val="28"/>
          <w:szCs w:val="28"/>
        </w:rPr>
      </w:pPr>
      <w:r w:rsidRPr="00D84FBF">
        <w:rPr>
          <w:b/>
          <w:sz w:val="28"/>
          <w:szCs w:val="28"/>
        </w:rPr>
        <w:t>HOME BLOOD PRESSURE MONITORING</w:t>
      </w:r>
    </w:p>
    <w:p w:rsidR="00887CD9" w:rsidRDefault="00887CD9"/>
    <w:p w:rsidR="00887CD9" w:rsidRPr="00D84FBF" w:rsidRDefault="00887CD9">
      <w:pPr>
        <w:rPr>
          <w:b/>
          <w:sz w:val="24"/>
          <w:szCs w:val="24"/>
        </w:rPr>
      </w:pPr>
      <w:r w:rsidRPr="00D84FBF">
        <w:rPr>
          <w:b/>
          <w:sz w:val="24"/>
          <w:szCs w:val="24"/>
        </w:rPr>
        <w:t>NAME</w:t>
      </w:r>
      <w:proofErr w:type="gramStart"/>
      <w:r w:rsidRPr="00D84FBF">
        <w:rPr>
          <w:b/>
          <w:sz w:val="24"/>
          <w:szCs w:val="24"/>
        </w:rPr>
        <w:t>:</w:t>
      </w:r>
      <w:r w:rsidR="00D84FBF" w:rsidRPr="00D84FBF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proofErr w:type="gramEnd"/>
    </w:p>
    <w:p w:rsidR="00887CD9" w:rsidRPr="00D84FBF" w:rsidRDefault="00887CD9">
      <w:pPr>
        <w:rPr>
          <w:b/>
          <w:sz w:val="24"/>
          <w:szCs w:val="24"/>
        </w:rPr>
      </w:pPr>
    </w:p>
    <w:p w:rsidR="00887CD9" w:rsidRDefault="00887CD9">
      <w:r w:rsidRPr="00D84FBF">
        <w:rPr>
          <w:b/>
          <w:sz w:val="24"/>
          <w:szCs w:val="24"/>
        </w:rPr>
        <w:t>DATE OF BIRTH</w:t>
      </w:r>
      <w:proofErr w:type="gramStart"/>
      <w:r w:rsidRPr="00D84FBF">
        <w:rPr>
          <w:b/>
          <w:sz w:val="24"/>
          <w:szCs w:val="24"/>
        </w:rPr>
        <w:t>:</w:t>
      </w:r>
      <w:r w:rsidR="00D84FBF">
        <w:t>……………………………………………………………………………………………………………………………….</w:t>
      </w:r>
      <w:proofErr w:type="gramEnd"/>
    </w:p>
    <w:p w:rsidR="00D84FBF" w:rsidRDefault="00D84FBF">
      <w:bookmarkStart w:id="0" w:name="_GoBack"/>
      <w:bookmarkEnd w:id="0"/>
      <w:r>
        <w:t>INSTRUCTIONS:-</w:t>
      </w:r>
    </w:p>
    <w:p w:rsidR="00887CD9" w:rsidRDefault="00887CD9" w:rsidP="00887CD9">
      <w:pPr>
        <w:pStyle w:val="ListParagraph"/>
        <w:numPr>
          <w:ilvl w:val="0"/>
          <w:numId w:val="1"/>
        </w:numPr>
      </w:pPr>
      <w:r>
        <w:t>Do not smoke, drink caffeine or exercise for 30 minutes prior to taking the reading</w:t>
      </w:r>
    </w:p>
    <w:p w:rsidR="00887CD9" w:rsidRDefault="00887CD9" w:rsidP="00887CD9">
      <w:pPr>
        <w:pStyle w:val="ListParagraph"/>
        <w:numPr>
          <w:ilvl w:val="0"/>
          <w:numId w:val="1"/>
        </w:numPr>
      </w:pPr>
      <w:r>
        <w:t>Measure your blood pressure on the same arm each time</w:t>
      </w:r>
    </w:p>
    <w:p w:rsidR="00887CD9" w:rsidRDefault="00887CD9" w:rsidP="00887CD9">
      <w:pPr>
        <w:pStyle w:val="ListParagraph"/>
        <w:numPr>
          <w:ilvl w:val="0"/>
          <w:numId w:val="1"/>
        </w:numPr>
      </w:pPr>
      <w:r>
        <w:t xml:space="preserve">Do not wear tight or restrictive clothing. </w:t>
      </w:r>
    </w:p>
    <w:p w:rsidR="00887CD9" w:rsidRDefault="00D84FBF" w:rsidP="00887CD9">
      <w:pPr>
        <w:pStyle w:val="ListParagraph"/>
        <w:numPr>
          <w:ilvl w:val="0"/>
          <w:numId w:val="1"/>
        </w:numPr>
      </w:pPr>
      <w:r>
        <w:t>P</w:t>
      </w:r>
      <w:r w:rsidR="00887CD9">
        <w:t xml:space="preserve">laced </w:t>
      </w:r>
      <w:r>
        <w:t xml:space="preserve">the cuff </w:t>
      </w:r>
      <w:r w:rsidR="00887CD9">
        <w:t>on the arm with the bottom of the cuff approximately 2cm above the bend in the elbow.</w:t>
      </w:r>
    </w:p>
    <w:p w:rsidR="00D84FBF" w:rsidRDefault="00D84FBF" w:rsidP="00D84FBF">
      <w:pPr>
        <w:pStyle w:val="ListParagraph"/>
        <w:numPr>
          <w:ilvl w:val="0"/>
          <w:numId w:val="1"/>
        </w:numPr>
      </w:pPr>
      <w:r>
        <w:t>Rest in a quiet place for approximately 5 minutes before taking your reading.</w:t>
      </w:r>
    </w:p>
    <w:p w:rsidR="00887CD9" w:rsidRDefault="00D84FBF" w:rsidP="00887CD9">
      <w:pPr>
        <w:pStyle w:val="ListParagraph"/>
        <w:numPr>
          <w:ilvl w:val="0"/>
          <w:numId w:val="1"/>
        </w:numPr>
      </w:pPr>
      <w:r>
        <w:t xml:space="preserve">Avoid speaking </w:t>
      </w:r>
      <w:r w:rsidR="00887CD9">
        <w:t>when taking the reading.</w:t>
      </w:r>
    </w:p>
    <w:p w:rsidR="00887CD9" w:rsidRDefault="00D84FBF" w:rsidP="00887CD9">
      <w:pPr>
        <w:pStyle w:val="ListParagraph"/>
        <w:numPr>
          <w:ilvl w:val="0"/>
          <w:numId w:val="1"/>
        </w:numPr>
      </w:pPr>
      <w:r>
        <w:t>Place both feet</w:t>
      </w:r>
      <w:r w:rsidR="00887CD9">
        <w:t xml:space="preserve"> flat on the floor and </w:t>
      </w:r>
      <w:r>
        <w:t>do not cross your legs.</w:t>
      </w:r>
    </w:p>
    <w:p w:rsidR="00887CD9" w:rsidRDefault="00887CD9" w:rsidP="00887CD9">
      <w:pPr>
        <w:pStyle w:val="ListParagraph"/>
        <w:numPr>
          <w:ilvl w:val="0"/>
          <w:numId w:val="1"/>
        </w:numPr>
      </w:pPr>
      <w:r>
        <w:t>The arm that is being measured should be supported on a firm surface (such as a table, desk or arm of chair) with the palm facing up at the same level as the heart.</w:t>
      </w:r>
    </w:p>
    <w:p w:rsidR="00887CD9" w:rsidRDefault="00887CD9" w:rsidP="00887CD9">
      <w:pPr>
        <w:pStyle w:val="ListParagraph"/>
        <w:numPr>
          <w:ilvl w:val="0"/>
          <w:numId w:val="1"/>
        </w:numPr>
      </w:pPr>
      <w:r>
        <w:t>2 reading should be taken at least a minute apart.</w:t>
      </w:r>
    </w:p>
    <w:p w:rsidR="00887CD9" w:rsidRDefault="00887CD9" w:rsidP="00887CD9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lowest</w:t>
      </w:r>
      <w:proofErr w:type="gramEnd"/>
      <w:r>
        <w:t xml:space="preserve"> of the 2 reading should be recorded on the blood pressure diary.</w:t>
      </w:r>
    </w:p>
    <w:p w:rsidR="00887CD9" w:rsidRDefault="00887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579"/>
        <w:gridCol w:w="1701"/>
        <w:gridCol w:w="1134"/>
        <w:gridCol w:w="1701"/>
        <w:gridCol w:w="1701"/>
      </w:tblGrid>
      <w:tr w:rsidR="00887CD9" w:rsidTr="00F33E85">
        <w:tc>
          <w:tcPr>
            <w:tcW w:w="1320" w:type="dxa"/>
            <w:vMerge w:val="restart"/>
          </w:tcPr>
          <w:p w:rsidR="00887CD9" w:rsidRDefault="00887CD9" w:rsidP="00887CD9">
            <w:pPr>
              <w:jc w:val="center"/>
            </w:pPr>
          </w:p>
          <w:p w:rsidR="00887CD9" w:rsidRDefault="00887CD9" w:rsidP="00887CD9">
            <w:pPr>
              <w:jc w:val="center"/>
            </w:pPr>
            <w:r>
              <w:t>DAY</w:t>
            </w:r>
          </w:p>
        </w:tc>
        <w:tc>
          <w:tcPr>
            <w:tcW w:w="1320" w:type="dxa"/>
            <w:vMerge w:val="restart"/>
          </w:tcPr>
          <w:p w:rsidR="00887CD9" w:rsidRDefault="00887CD9" w:rsidP="00887CD9">
            <w:pPr>
              <w:jc w:val="center"/>
            </w:pPr>
          </w:p>
          <w:p w:rsidR="00887CD9" w:rsidRDefault="00887CD9" w:rsidP="00887CD9">
            <w:pPr>
              <w:jc w:val="center"/>
            </w:pPr>
            <w:r>
              <w:t>TIME</w:t>
            </w:r>
          </w:p>
        </w:tc>
        <w:tc>
          <w:tcPr>
            <w:tcW w:w="3280" w:type="dxa"/>
            <w:gridSpan w:val="2"/>
          </w:tcPr>
          <w:p w:rsidR="00887CD9" w:rsidRDefault="00887CD9" w:rsidP="00887CD9">
            <w:pPr>
              <w:jc w:val="center"/>
            </w:pPr>
            <w:r>
              <w:t>1</w:t>
            </w:r>
            <w:r w:rsidRPr="00887CD9">
              <w:rPr>
                <w:vertAlign w:val="superscript"/>
              </w:rPr>
              <w:t>ST</w:t>
            </w:r>
            <w:r>
              <w:t xml:space="preserve"> READING</w:t>
            </w:r>
          </w:p>
        </w:tc>
        <w:tc>
          <w:tcPr>
            <w:tcW w:w="1134" w:type="dxa"/>
            <w:vMerge w:val="restart"/>
          </w:tcPr>
          <w:p w:rsidR="00887CD9" w:rsidRDefault="00887CD9"/>
          <w:p w:rsidR="00887CD9" w:rsidRDefault="00887CD9">
            <w:r>
              <w:t>TIME</w:t>
            </w:r>
          </w:p>
        </w:tc>
        <w:tc>
          <w:tcPr>
            <w:tcW w:w="3402" w:type="dxa"/>
            <w:gridSpan w:val="2"/>
          </w:tcPr>
          <w:p w:rsidR="00887CD9" w:rsidRDefault="00887CD9" w:rsidP="00887CD9">
            <w:pPr>
              <w:jc w:val="center"/>
            </w:pPr>
            <w:r>
              <w:t>2</w:t>
            </w:r>
            <w:r w:rsidRPr="00887CD9">
              <w:rPr>
                <w:vertAlign w:val="superscript"/>
              </w:rPr>
              <w:t>ND</w:t>
            </w:r>
            <w:r>
              <w:t xml:space="preserve"> READING</w:t>
            </w:r>
          </w:p>
        </w:tc>
      </w:tr>
      <w:tr w:rsidR="00887CD9" w:rsidTr="00F33E85">
        <w:tc>
          <w:tcPr>
            <w:tcW w:w="1320" w:type="dxa"/>
            <w:vMerge/>
          </w:tcPr>
          <w:p w:rsidR="00887CD9" w:rsidRDefault="00887CD9"/>
        </w:tc>
        <w:tc>
          <w:tcPr>
            <w:tcW w:w="1320" w:type="dxa"/>
            <w:vMerge/>
          </w:tcPr>
          <w:p w:rsidR="00887CD9" w:rsidRDefault="00887CD9"/>
        </w:tc>
        <w:tc>
          <w:tcPr>
            <w:tcW w:w="1579" w:type="dxa"/>
          </w:tcPr>
          <w:p w:rsidR="00887CD9" w:rsidRDefault="00887CD9">
            <w:r>
              <w:t>SYSTOLIC</w:t>
            </w:r>
          </w:p>
          <w:p w:rsidR="00887CD9" w:rsidRDefault="00887CD9">
            <w:r>
              <w:t xml:space="preserve">(top </w:t>
            </w:r>
            <w:r w:rsidRPr="00887CD9">
              <w:t>number)</w:t>
            </w:r>
          </w:p>
        </w:tc>
        <w:tc>
          <w:tcPr>
            <w:tcW w:w="1701" w:type="dxa"/>
          </w:tcPr>
          <w:p w:rsidR="00887CD9" w:rsidRDefault="00887CD9">
            <w:r>
              <w:t>DIASTOLIC</w:t>
            </w:r>
          </w:p>
          <w:p w:rsidR="00887CD9" w:rsidRDefault="00887CD9">
            <w:r>
              <w:t>(bottom</w:t>
            </w:r>
          </w:p>
          <w:p w:rsidR="00887CD9" w:rsidRDefault="00887CD9">
            <w:r>
              <w:t>number)</w:t>
            </w:r>
          </w:p>
        </w:tc>
        <w:tc>
          <w:tcPr>
            <w:tcW w:w="1134" w:type="dxa"/>
            <w:vMerge/>
          </w:tcPr>
          <w:p w:rsidR="00887CD9" w:rsidRDefault="00887CD9"/>
        </w:tc>
        <w:tc>
          <w:tcPr>
            <w:tcW w:w="1701" w:type="dxa"/>
          </w:tcPr>
          <w:p w:rsidR="00887CD9" w:rsidRDefault="00887CD9">
            <w:r>
              <w:t>SYSTOLIC</w:t>
            </w:r>
          </w:p>
          <w:p w:rsidR="00887CD9" w:rsidRDefault="00887CD9">
            <w:r>
              <w:t>(top</w:t>
            </w:r>
          </w:p>
          <w:p w:rsidR="00887CD9" w:rsidRDefault="00887CD9">
            <w:r>
              <w:t>Number)</w:t>
            </w:r>
          </w:p>
        </w:tc>
        <w:tc>
          <w:tcPr>
            <w:tcW w:w="1701" w:type="dxa"/>
          </w:tcPr>
          <w:p w:rsidR="00887CD9" w:rsidRDefault="00887CD9">
            <w:r>
              <w:t>DIASTOLIC</w:t>
            </w:r>
          </w:p>
          <w:p w:rsidR="00887CD9" w:rsidRDefault="00887CD9">
            <w:r>
              <w:t>(bottom</w:t>
            </w:r>
          </w:p>
          <w:p w:rsidR="00887CD9" w:rsidRDefault="00887CD9">
            <w:r>
              <w:t>number)</w:t>
            </w:r>
          </w:p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E.G</w:t>
            </w:r>
          </w:p>
          <w:p w:rsidR="00887CD9" w:rsidRDefault="00887CD9"/>
        </w:tc>
        <w:tc>
          <w:tcPr>
            <w:tcW w:w="1320" w:type="dxa"/>
          </w:tcPr>
          <w:p w:rsidR="00887CD9" w:rsidRDefault="00887CD9">
            <w:r>
              <w:t>0900</w:t>
            </w:r>
          </w:p>
        </w:tc>
        <w:tc>
          <w:tcPr>
            <w:tcW w:w="1579" w:type="dxa"/>
          </w:tcPr>
          <w:p w:rsidR="00887CD9" w:rsidRDefault="00887CD9">
            <w:r>
              <w:t>154</w:t>
            </w:r>
          </w:p>
        </w:tc>
        <w:tc>
          <w:tcPr>
            <w:tcW w:w="1701" w:type="dxa"/>
          </w:tcPr>
          <w:p w:rsidR="00887CD9" w:rsidRDefault="00887CD9">
            <w:r>
              <w:t>86</w:t>
            </w:r>
          </w:p>
        </w:tc>
        <w:tc>
          <w:tcPr>
            <w:tcW w:w="1134" w:type="dxa"/>
          </w:tcPr>
          <w:p w:rsidR="00887CD9" w:rsidRDefault="00887CD9">
            <w:r>
              <w:t>1900</w:t>
            </w:r>
          </w:p>
        </w:tc>
        <w:tc>
          <w:tcPr>
            <w:tcW w:w="1701" w:type="dxa"/>
          </w:tcPr>
          <w:p w:rsidR="00887CD9" w:rsidRDefault="00887CD9">
            <w:r>
              <w:t>138</w:t>
            </w:r>
          </w:p>
        </w:tc>
        <w:tc>
          <w:tcPr>
            <w:tcW w:w="1701" w:type="dxa"/>
          </w:tcPr>
          <w:p w:rsidR="00887CD9" w:rsidRDefault="00887CD9">
            <w:r>
              <w:t>72</w:t>
            </w:r>
          </w:p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1</w:t>
            </w:r>
          </w:p>
          <w:p w:rsidR="00887CD9" w:rsidRDefault="00887CD9"/>
        </w:tc>
        <w:tc>
          <w:tcPr>
            <w:tcW w:w="1320" w:type="dxa"/>
          </w:tcPr>
          <w:p w:rsidR="00887CD9" w:rsidRDefault="00887CD9"/>
        </w:tc>
        <w:tc>
          <w:tcPr>
            <w:tcW w:w="1579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134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2</w:t>
            </w:r>
          </w:p>
          <w:p w:rsidR="00887CD9" w:rsidRDefault="00887CD9"/>
        </w:tc>
        <w:tc>
          <w:tcPr>
            <w:tcW w:w="1320" w:type="dxa"/>
          </w:tcPr>
          <w:p w:rsidR="00887CD9" w:rsidRDefault="00887CD9"/>
        </w:tc>
        <w:tc>
          <w:tcPr>
            <w:tcW w:w="1579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134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3</w:t>
            </w:r>
          </w:p>
          <w:p w:rsidR="00887CD9" w:rsidRDefault="00887CD9"/>
        </w:tc>
        <w:tc>
          <w:tcPr>
            <w:tcW w:w="1320" w:type="dxa"/>
          </w:tcPr>
          <w:p w:rsidR="00887CD9" w:rsidRDefault="00887CD9"/>
        </w:tc>
        <w:tc>
          <w:tcPr>
            <w:tcW w:w="1579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134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4</w:t>
            </w:r>
          </w:p>
          <w:p w:rsidR="00887CD9" w:rsidRDefault="00887CD9"/>
        </w:tc>
        <w:tc>
          <w:tcPr>
            <w:tcW w:w="1320" w:type="dxa"/>
          </w:tcPr>
          <w:p w:rsidR="00887CD9" w:rsidRDefault="00887CD9"/>
        </w:tc>
        <w:tc>
          <w:tcPr>
            <w:tcW w:w="1579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134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5</w:t>
            </w:r>
          </w:p>
          <w:p w:rsidR="00887CD9" w:rsidRDefault="00887CD9"/>
        </w:tc>
        <w:tc>
          <w:tcPr>
            <w:tcW w:w="1320" w:type="dxa"/>
          </w:tcPr>
          <w:p w:rsidR="00887CD9" w:rsidRDefault="00887CD9"/>
        </w:tc>
        <w:tc>
          <w:tcPr>
            <w:tcW w:w="1579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134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6</w:t>
            </w:r>
          </w:p>
          <w:p w:rsidR="00887CD9" w:rsidRDefault="00887CD9"/>
        </w:tc>
        <w:tc>
          <w:tcPr>
            <w:tcW w:w="1320" w:type="dxa"/>
          </w:tcPr>
          <w:p w:rsidR="00887CD9" w:rsidRDefault="00887CD9"/>
        </w:tc>
        <w:tc>
          <w:tcPr>
            <w:tcW w:w="1579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134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</w:tr>
      <w:tr w:rsidR="00887CD9" w:rsidTr="00F33E85">
        <w:tc>
          <w:tcPr>
            <w:tcW w:w="1320" w:type="dxa"/>
          </w:tcPr>
          <w:p w:rsidR="00887CD9" w:rsidRDefault="00887CD9">
            <w:r>
              <w:t>7</w:t>
            </w:r>
          </w:p>
          <w:p w:rsidR="00887CD9" w:rsidRDefault="00887CD9"/>
        </w:tc>
        <w:tc>
          <w:tcPr>
            <w:tcW w:w="1320" w:type="dxa"/>
          </w:tcPr>
          <w:p w:rsidR="00887CD9" w:rsidRDefault="00887CD9"/>
        </w:tc>
        <w:tc>
          <w:tcPr>
            <w:tcW w:w="1579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134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  <w:tc>
          <w:tcPr>
            <w:tcW w:w="1701" w:type="dxa"/>
          </w:tcPr>
          <w:p w:rsidR="00887CD9" w:rsidRDefault="00887CD9"/>
        </w:tc>
      </w:tr>
    </w:tbl>
    <w:p w:rsidR="00887CD9" w:rsidRDefault="00F33E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F81CC" wp14:editId="495342A7">
                <wp:simplePos x="0" y="0"/>
                <wp:positionH relativeFrom="column">
                  <wp:posOffset>1447800</wp:posOffset>
                </wp:positionH>
                <wp:positionV relativeFrom="paragraph">
                  <wp:posOffset>229235</wp:posOffset>
                </wp:positionV>
                <wp:extent cx="952500" cy="704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E85" w:rsidRDefault="00F33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F81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4pt;margin-top:18.05pt;width: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iRjwIAALEFAAAOAAAAZHJzL2Uyb0RvYy54bWysVEtv2zAMvg/YfxB0X51kSR9BnSJr0WFA&#10;0RZrh54VWWqEyqImKbGzXz9SdtL0cemwi02JH1+fSJ6etbVlaxWiAVfy4cGAM+UkVMY9lvzX/eWX&#10;Y85iEq4SFpwq+UZFfjb7/Om08VM1giXYSgWGTlycNr7ky5T8tCiiXKpaxAPwyqFSQ6hFwmN4LKog&#10;GvRe22I0GBwWDYTKB5AqRry96JR8lv1rrWS60TqqxGzJMbeUvyF/F/QtZqdi+hiEXxrZpyH+IYta&#10;GIdBd64uRBJsFcwbV7WRASLodCChLkBrI1WuAasZDl5Vc7cUXuVakJzodzTF/+dWXq9vAzMVvh1n&#10;TtT4RPeqTewbtGxI7DQ+ThF05xGWWrwmZH8f8ZKKbnWo6Y/lMNQjz5sdt+RM4uXJZDQZoEai6mgw&#10;Pp5k7otnYx9i+q6gZiSUPODTZUbF+iomDIjQLYRiRbCmujTW5gO1izq3ga0FPrRNOUW0eIGyjjUl&#10;P/yKod94INc7+4UV8omKfOkBT9aRpcqN1adFBHVEZCltrCKMdT+VRmIzH+/kKKRUbpdnRhNKY0Uf&#10;Mezxz1l9xLirAy1yZHBpZ1wbB6Fj6SW11dOWWt3hkaS9uklM7aLtG2QB1Qb7JkA3d9HLS4NEX4mY&#10;bkXAQcOGwOWRbvCjLeDrQC9xtoTw5717wmP/o5azBge35PH3SgTFmf3hcDJOhuMxTXo+jCdHIzyE&#10;fc1iX+NW9Tlgy2D3Y3ZZJHyyW1EHqB9wx8wpKqqEkxi75GkrnqduneCOkmo+zyCcbS/SlbvzklwT&#10;vdRg9+2DCL5v8ISTcQ3bERfTV33eYcnSwXyVQJs8BERwx2pPPO6F3Kf9DqPFs3/OqOdNO/sLAAD/&#10;/wMAUEsDBBQABgAIAAAAIQBfyuy43QAAAAoBAAAPAAAAZHJzL2Rvd25yZXYueG1sTI/BTsMwDIbv&#10;SLxDZCRuLG2HtlKaToAGF04MxDlrvCSiSaok68rb453Y0fan39/fbmY3sAljssELKBcFMPR9UNZr&#10;AV+fr3c1sJSlV3IIHgX8YoJNd33VykaFk//AaZc1oxCfGinA5Dw2nKfeoJNpEUb0dDuE6GSmMWqu&#10;ojxRuBt4VRQr7qT19MHIEV8M9j+7oxOwfdYPuq9lNNtaWTvN34d3/SbE7c389Ags45z/YTjrkzp0&#10;5LQPR68SGwRUVU1dsoDlqgRGwHJ9XuyJvF+XwLuWX1bo/gAAAP//AwBQSwECLQAUAAYACAAAACEA&#10;toM4kv4AAADhAQAAEwAAAAAAAAAAAAAAAAAAAAAAW0NvbnRlbnRfVHlwZXNdLnhtbFBLAQItABQA&#10;BgAIAAAAIQA4/SH/1gAAAJQBAAALAAAAAAAAAAAAAAAAAC8BAABfcmVscy8ucmVsc1BLAQItABQA&#10;BgAIAAAAIQDWFDiRjwIAALEFAAAOAAAAAAAAAAAAAAAAAC4CAABkcnMvZTJvRG9jLnhtbFBLAQIt&#10;ABQABgAIAAAAIQBfyuy43QAAAAoBAAAPAAAAAAAAAAAAAAAAAOkEAABkcnMvZG93bnJldi54bWxQ&#10;SwUGAAAAAAQABADzAAAA8wUAAAAA&#10;" fillcolor="white [3201]" strokeweight=".5pt">
                <v:textbox>
                  <w:txbxContent>
                    <w:p w:rsidR="00F33E85" w:rsidRDefault="00F33E85"/>
                  </w:txbxContent>
                </v:textbox>
              </v:shape>
            </w:pict>
          </mc:Fallback>
        </mc:AlternateContent>
      </w:r>
    </w:p>
    <w:p w:rsidR="00F33E85" w:rsidRDefault="00F33E85">
      <w:r>
        <w:t>AVERAGE READING</w:t>
      </w:r>
    </w:p>
    <w:p w:rsidR="00F33E85" w:rsidRDefault="00F33E85">
      <w:r>
        <w:t>(</w:t>
      </w:r>
      <w:proofErr w:type="gramStart"/>
      <w:r>
        <w:t>for</w:t>
      </w:r>
      <w:proofErr w:type="gramEnd"/>
      <w:r>
        <w:t xml:space="preserve"> surgery use only) </w:t>
      </w:r>
    </w:p>
    <w:sectPr w:rsidR="00F33E85" w:rsidSect="00887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3E" w:rsidRDefault="005F413E" w:rsidP="005F413E">
      <w:pPr>
        <w:spacing w:after="0" w:line="240" w:lineRule="auto"/>
      </w:pPr>
      <w:r>
        <w:separator/>
      </w:r>
    </w:p>
  </w:endnote>
  <w:endnote w:type="continuationSeparator" w:id="0">
    <w:p w:rsidR="005F413E" w:rsidRDefault="005F413E" w:rsidP="005F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3E" w:rsidRDefault="005F4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3E" w:rsidRDefault="005F4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3E" w:rsidRDefault="005F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3E" w:rsidRDefault="005F413E" w:rsidP="005F413E">
      <w:pPr>
        <w:spacing w:after="0" w:line="240" w:lineRule="auto"/>
      </w:pPr>
      <w:r>
        <w:separator/>
      </w:r>
    </w:p>
  </w:footnote>
  <w:footnote w:type="continuationSeparator" w:id="0">
    <w:p w:rsidR="005F413E" w:rsidRDefault="005F413E" w:rsidP="005F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3E" w:rsidRDefault="005F4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3E" w:rsidRDefault="005F4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3E" w:rsidRDefault="005F4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291"/>
    <w:multiLevelType w:val="hybridMultilevel"/>
    <w:tmpl w:val="9EC6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5"/>
    <w:rsid w:val="005C3E7E"/>
    <w:rsid w:val="005F413E"/>
    <w:rsid w:val="00601406"/>
    <w:rsid w:val="008534E5"/>
    <w:rsid w:val="00887CD9"/>
    <w:rsid w:val="00D84FBF"/>
    <w:rsid w:val="00F33E85"/>
    <w:rsid w:val="00F5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F5C64-76B0-4A1B-A5C8-963F954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13E"/>
  </w:style>
  <w:style w:type="paragraph" w:styleId="Footer">
    <w:name w:val="footer"/>
    <w:basedOn w:val="Normal"/>
    <w:link w:val="FooterChar"/>
    <w:uiPriority w:val="99"/>
    <w:unhideWhenUsed/>
    <w:rsid w:val="005F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Kennard</dc:creator>
  <cp:lastModifiedBy>Natalie Jones</cp:lastModifiedBy>
  <cp:revision>3</cp:revision>
  <cp:lastPrinted>2015-12-15T17:38:00Z</cp:lastPrinted>
  <dcterms:created xsi:type="dcterms:W3CDTF">2018-11-12T15:17:00Z</dcterms:created>
  <dcterms:modified xsi:type="dcterms:W3CDTF">2020-04-07T09:56:00Z</dcterms:modified>
</cp:coreProperties>
</file>